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EC" w:rsidRPr="00FC43EC" w:rsidRDefault="00FC43EC" w:rsidP="00FC43EC">
      <w:pPr>
        <w:spacing w:after="264" w:line="240" w:lineRule="auto"/>
        <w:outlineLvl w:val="0"/>
        <w:rPr>
          <w:rFonts w:ascii="Golos" w:eastAsia="Times New Roman" w:hAnsi="Golos" w:cs="Arial"/>
          <w:b/>
          <w:bCs/>
          <w:color w:val="0E0E0F"/>
          <w:kern w:val="36"/>
          <w:sz w:val="60"/>
          <w:szCs w:val="60"/>
          <w:lang w:eastAsia="ru-RU"/>
        </w:rPr>
      </w:pPr>
      <w:r w:rsidRPr="00FC43EC">
        <w:rPr>
          <w:rFonts w:ascii="Golos" w:eastAsia="Times New Roman" w:hAnsi="Golos" w:cs="Arial"/>
          <w:b/>
          <w:bCs/>
          <w:color w:val="0E0E0F"/>
          <w:kern w:val="36"/>
          <w:sz w:val="60"/>
          <w:szCs w:val="60"/>
          <w:lang w:eastAsia="ru-RU"/>
        </w:rPr>
        <w:t>О добровольной сдаче оружия</w:t>
      </w:r>
    </w:p>
    <w:p w:rsidR="00FC43EC" w:rsidRPr="00FC43EC" w:rsidRDefault="00FC43EC" w:rsidP="00FC43EC">
      <w:pPr>
        <w:spacing w:after="0" w:line="360" w:lineRule="atLeast"/>
        <w:jc w:val="center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ПАМЯТКА ПО ДОБРОВОЛЬНОЙ СДАЧЕ ОРУЖИЯ</w:t>
      </w:r>
    </w:p>
    <w:p w:rsidR="00FC43EC" w:rsidRPr="00FC43EC" w:rsidRDefault="00FC43EC" w:rsidP="00FC43EC">
      <w:pPr>
        <w:spacing w:after="0" w:line="360" w:lineRule="atLeast"/>
        <w:jc w:val="center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1. Нормы законодательства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Федеральном законе от 13 декабря 1996 г. № 150-ФЗ «Об оружии»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раскрываются основные понятия: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оружие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- устройства и предметы, конструктивно предназначенные для поражения живой или иной цели, подачи сигналов;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боеприпасы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- предметы вооружения и метаемое снаряжение, предназначенные для поражения цели и содержащие разрывной, метательный, пиротехнический или вышибной заряды либо их сочетание;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патрон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- устройство, предназначенное для выстрела из оружия, объединяющее в одно целое при помощи гильзы средства инициирования, метательный заряд и метаемое снаряжение;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оборот оружия и основных частей огнестрельного оружия (далее - оружие)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- производство оружия, торговля оружием, продажа, передача, приобретение, коллекционирование, экспонирование, учет, хранение, ношение, перевозка, транспортирование, использование, изъятие, уничтожение, ввоз оружия в Российскую Федерацию и вывоз его из Российской Федерации;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производство оружия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- исследование, разработка, испытание, изготовление, а также художественная отделка и ремонт оружия, изготовление боеприпасов, патронов и их составных частей.</w:t>
      </w:r>
    </w:p>
    <w:p w:rsidR="00FC43EC" w:rsidRPr="00FC43EC" w:rsidRDefault="00FC43EC" w:rsidP="00FC43EC">
      <w:pPr>
        <w:spacing w:after="225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целях противодействия незаконному обороту оружия, действующим законодательством Российской Федерации предусмотрена уголовная и административная ответственность.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За незаконные приобретение, передачу, сбыт, хранение, перевозку или ношение оружия, его основных частей, боеприпасов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предусмотрено наступление уголовной ответственности согласно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статье 222 Уголовного кодекса РФ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в виде: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i/>
          <w:iCs/>
          <w:color w:val="0E0E0F"/>
          <w:sz w:val="24"/>
          <w:szCs w:val="24"/>
          <w:lang w:eastAsia="ru-RU"/>
        </w:rPr>
        <w:t>Незаконный сбыт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 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наказывается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 лишением свободы на срок до двух лет со штрафом в размере до восьмидесяти тысяч рублей или в размере заработной платы или </w:t>
      </w:r>
      <w:proofErr w:type="gramStart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иного дохода</w:t>
      </w:r>
      <w:proofErr w:type="gramEnd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осужденного за период до шести месяцев или без такового (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ч. 4 ст. 222 УК РФ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Также уголовно наказуемы 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незаконные приобретение, передача, сбыт, </w:t>
      </w:r>
      <w:r w:rsidRPr="00FC43EC">
        <w:rPr>
          <w:rFonts w:ascii="Golos" w:eastAsia="Times New Roman" w:hAnsi="Golos" w:cs="Times New Roman"/>
          <w:b/>
          <w:bCs/>
          <w:i/>
          <w:iCs/>
          <w:color w:val="0E0E0F"/>
          <w:sz w:val="24"/>
          <w:szCs w:val="24"/>
          <w:lang w:eastAsia="ru-RU"/>
        </w:rPr>
        <w:t>хранение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, перевозка или ношение </w:t>
      </w:r>
      <w:r w:rsidRPr="00FC43EC">
        <w:rPr>
          <w:rFonts w:ascii="Golos" w:eastAsia="Times New Roman" w:hAnsi="Golos" w:cs="Times New Roman"/>
          <w:b/>
          <w:bCs/>
          <w:i/>
          <w:iCs/>
          <w:color w:val="0E0E0F"/>
          <w:sz w:val="24"/>
          <w:szCs w:val="24"/>
          <w:lang w:eastAsia="ru-RU"/>
        </w:rPr>
        <w:t>взрывчатых веществ или взрывных устройств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путем лишения свободы на срок до пяти лет со штрафом в размере до ста тысяч рублей или в размере заработной платы или </w:t>
      </w:r>
      <w:proofErr w:type="gramStart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иного дохода</w:t>
      </w:r>
      <w:proofErr w:type="gramEnd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осужденного за период до шести месяцев (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ст. 222.1. УК РФ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Статьей 223 УК РФ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запрещено 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 xml:space="preserve">незаконные изготовление, переделка или ремонт огнестрельного оружия, его основных частей, а равно незаконное изготовление 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lastRenderedPageBreak/>
        <w:t>боеприпасов,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под угрозой наказания в виде лишения свободы на срок от трех до пяти лет со штрафом в размере от ста тысяч до двухсот тысяч рублей или в размере заработной платы или </w:t>
      </w:r>
      <w:proofErr w:type="gramStart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иного дохода</w:t>
      </w:r>
      <w:proofErr w:type="gramEnd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осужденного за период от шести месяцев до одного года.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Незаконные изготовление, переделка или ремонт огнестрельного оружия ограниченного поражения либо незаконное изготовление газового оружия, холодного оружия, метательного оружия, а равно незаконные изготовление, переделка или снаряжение патронов к огнестрельному оружию ограниченного поражения либо газовому оружию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наказываются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Кроме этого, 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за незаконное изготовление взрывчатых веществ, незаконные изготовление, переделку или ремонт взрывных устройств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, предусмотрено лишение свободы на срок от трех до шести лет со штрафом в размере от ста тысяч до двухсот тысяч рублей или в размере заработной платы или </w:t>
      </w:r>
      <w:proofErr w:type="gramStart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иного дохода</w:t>
      </w:r>
      <w:proofErr w:type="gramEnd"/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осужденного за период от одного года до двух лет (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статья 223.1 УК РФ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Действующим законодательством поощряется выведение оружия и боеприпасов к нему, взрывчатых веществ или взрывных устройств из незаконного оборота,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путем освобождения от уголовной ответственности лиц, добровольно сдавших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предметы, указанные в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статьях 222, 222.1, 223 и 223.1 УК РФ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Согласно Постановлению Пленума Верховного Суда РФ от 12 марта 2002 г. № 5 «О судебной практике по делам о хищении, вымогательстве и незаконном обороте оружия, боеприпасов, взрывчатых веществ и взрывных устройств»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под добровольной сдачей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огнестрельного оружия, его основных частей, боеприпасов, взрывчатых веществ или взрывных устройств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u w:val="single"/>
          <w:lang w:eastAsia="ru-RU"/>
        </w:rPr>
        <w:t>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. Не может 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FC43EC" w:rsidRPr="00FC43EC" w:rsidRDefault="00FC43EC" w:rsidP="00FC43EC">
      <w:pPr>
        <w:spacing w:after="225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предшествовавшими ей или повлиявшими на принятое решение.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Административная ответственность по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ч. 6 ст. 20.8. Кодекса Российской Федерации об административных правонарушениях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наступает в случае незаконного приобретения, продажи, передачи, хранения, перевозки или ношения гражданского огнестрельного гладкоствольного оружия и огнестрельного оружия ограниченного поражения, что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</w:p>
    <w:p w:rsidR="00FC43EC" w:rsidRPr="00FC43EC" w:rsidRDefault="00FC43EC" w:rsidP="00FC43EC">
      <w:pPr>
        <w:spacing w:after="0" w:line="360" w:lineRule="atLeast"/>
        <w:jc w:val="center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lastRenderedPageBreak/>
        <w:t>2. Особенности сдачи оружия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Порядок осуществления приема изъятого, добровольно сданного, найденного оружия, боеприпасов, патронов к оружию, взрывных устройств, взрывчатых веществ (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далее – Порядок приема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 утвержден приказом МВД России от 17 декабря 2012 г. № 1107.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Территориальные органы внутренних дел МВД России осуществляют прием от граждан хранящиеся у них огнестрельное оружие, боеприпасы, взрывчатые вещества и взрывные устройства, иные предметы вооружения в соответствии с требованиями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приказа МВД России от 17 декабря 2012 г. № 1107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«Об утверждении Порядка осуществления приема изъятого, добровольно сданного, найденного оружия, боеприпасов, патронов к оружию, взрывных устройств, взрывчатых веществ»,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 xml:space="preserve">приказа </w:t>
      </w:r>
      <w:proofErr w:type="spellStart"/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Росгвардии</w:t>
      </w:r>
      <w:proofErr w:type="spellEnd"/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 xml:space="preserve"> № 54, МВД России № 90 от 22 февраля 2019 г.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«Об утверждении Порядка взаимодействия Федеральной службы войск национальной гвардии Российской Федерации, ее территориальных органов и органов внутренних дел Российской Федерации по вопросам, отнесенным к их компетенции в сфере оборота оружия».​</w:t>
      </w:r>
    </w:p>
    <w:p w:rsidR="00FC43EC" w:rsidRPr="00FC43EC" w:rsidRDefault="00FC43EC" w:rsidP="00FC43EC">
      <w:pPr>
        <w:spacing w:after="225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Прием и первичное оформление добровольно сданных, найденных предметов вооружения (кроме взрывчатых веществ и предметов, их содержащих, признанных специалистами опасными для транспортировки и хранения), осуществляется оперативным дежурным в территориальном органе внутренних дел по месту их обнаружения, сдачи.</w:t>
      </w:r>
    </w:p>
    <w:p w:rsidR="00FC43EC" w:rsidRPr="00FC43EC" w:rsidRDefault="00FC43EC" w:rsidP="00FC43EC">
      <w:pPr>
        <w:spacing w:after="225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Взрывоопасные предметы приему и хранению в территориальных органах не подлежат и уничтожаются на месте.</w:t>
      </w:r>
    </w:p>
    <w:p w:rsidR="00FC43EC" w:rsidRPr="00FC43EC" w:rsidRDefault="00FC43EC" w:rsidP="00FC43EC">
      <w:pPr>
        <w:spacing w:after="225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Решение об уничтожении и способе уничтожения принимается специалистом-взрывотехником, о чем в акте осмотра объекта делается соответствующая запись. Указанный акт приобщается к материалам проверки, проводимой по факту обнаружения взрывоопасных предметов.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Прием и первичное оформление предметов вооружения осуществляются при наличии заявления юридического или физического лица о добровольной сдаче предметов вооружения.</w:t>
      </w:r>
    </w:p>
    <w:p w:rsidR="00FC43EC" w:rsidRPr="00FC43EC" w:rsidRDefault="00FC43EC" w:rsidP="00FC43EC">
      <w:pPr>
        <w:spacing w:after="225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При приеме предметов вооружения оперативный дежурный территориального органа проверяет соответствие фактического количества, видов, моделей, калибра и имеющихся индивидуальных реквизитов (серий, номеров и годов изготовления) принимаемого оружия, партий изготовления, заводов-изготовителей, годов изготовления патронов к нему и боеприпасов, а также их внешнего состояния записям в представленных документах. В случае расхождения данных, указанных в документах, с фактическим наличием оперативный дежурный территориального органа с участием лица, сдающего предметы вооружения, составляет акт проверки и осмотра оружия, патронов к нему и боеприпасов.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lastRenderedPageBreak/>
        <w:t>В целях учета приема добровольно сданных, найденных предметов вооружения оперативный дежурный территориального органа оформляет квитанцию в двух экземплярах и корешок квитанции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на каждую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единицу оружия, боеприпасы и патроны к оружию одного вида, калибра, партии изготовления, завода-изготовителя и года изготовления (если установлены), а также на каждую единицу взрывных устройств и взрывчатых веществ.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Один экземпляр квитанции вручается лицу, передающему оружие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, второй экземпляр квитанции находится вместе с предметом вооружения, корешок квитанции остается для контроля в дежурной части территориального органа.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Далее территориальным органом МВД России проводится проверка по факту сдачи гражданином предметов вооружения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сроком до 30 суток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, при необходимости проведения экспертизы срок может продляться. После проведения проверки, в случае подтверждения добровольного факта сдачи гражданином оружия, выносится постановление об отказе в возбуждении уголовного дела.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Затем на очередном заседании </w:t>
      </w:r>
      <w:r w:rsidRPr="00FC43EC">
        <w:rPr>
          <w:rFonts w:ascii="Golos" w:eastAsia="Times New Roman" w:hAnsi="Golos" w:cs="Times New Roman"/>
          <w:i/>
          <w:iCs/>
          <w:color w:val="0E0E0F"/>
          <w:sz w:val="24"/>
          <w:szCs w:val="24"/>
          <w:lang w:eastAsia="ru-RU"/>
        </w:rPr>
        <w:t>комиссии по добровольной сдаче оружия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рассматриваются материалы на сданное оружие, боеприпасы, взрывчатые вещества и взрывные устройства, по итогам которого дается заключение территориального органа МВД России, подтверждающее добровольную сдачу гражданином оружия в соответствующий территориальный орган МВД России и содержащее сведения о категории сданного оружия.</w:t>
      </w:r>
    </w:p>
    <w:p w:rsidR="00FC43EC" w:rsidRPr="00FC43EC" w:rsidRDefault="00FC43EC" w:rsidP="00FC43EC">
      <w:pP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Заседания Комиссии проводятся по мере поступления в орган внутренних дел добровольно сданных гражданами предметов вооружения </w:t>
      </w:r>
      <w:r w:rsidRPr="00FC43EC">
        <w:rPr>
          <w:rFonts w:ascii="Golos" w:eastAsia="Times New Roman" w:hAnsi="Golos" w:cs="Times New Roman"/>
          <w:b/>
          <w:bCs/>
          <w:color w:val="0E0E0F"/>
          <w:sz w:val="24"/>
          <w:szCs w:val="24"/>
          <w:lang w:eastAsia="ru-RU"/>
        </w:rPr>
        <w:t>не позднее 3 рабочих дней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 момента вынесения постановления об отказе в возбуждении уголовного дела по факту добровольной сдачи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u w:val="single"/>
          <w:lang w:eastAsia="ru-RU"/>
        </w:rPr>
        <w:t>незаконно хранящихся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 предметов вооружения, либо с момента составления заключения по обращению гражданина, сдающего предметы вооружения, хранящиеся 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u w:val="single"/>
          <w:lang w:eastAsia="ru-RU"/>
        </w:rPr>
        <w:t>у него на законных основаниях</w:t>
      </w:r>
      <w:r w:rsidRPr="00FC43EC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.</w:t>
      </w:r>
    </w:p>
    <w:p w:rsidR="00B63137" w:rsidRDefault="00B63137">
      <w:bookmarkStart w:id="0" w:name="_GoBack"/>
      <w:bookmarkEnd w:id="0"/>
    </w:p>
    <w:sectPr w:rsidR="00B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B"/>
    <w:rsid w:val="006E0EBB"/>
    <w:rsid w:val="00B63137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0D2A0-4B91-4EBB-908A-E91BAA3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3EC"/>
    <w:rPr>
      <w:b/>
      <w:bCs/>
    </w:rPr>
  </w:style>
  <w:style w:type="character" w:styleId="a5">
    <w:name w:val="Emphasis"/>
    <w:basedOn w:val="a0"/>
    <w:uiPriority w:val="20"/>
    <w:qFormat/>
    <w:rsid w:val="00FC4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6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Company>diakov.net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Пухир</dc:creator>
  <cp:keywords/>
  <dc:description/>
  <cp:lastModifiedBy>Александр Пухир</cp:lastModifiedBy>
  <cp:revision>2</cp:revision>
  <dcterms:created xsi:type="dcterms:W3CDTF">2024-04-16T07:22:00Z</dcterms:created>
  <dcterms:modified xsi:type="dcterms:W3CDTF">2024-04-16T07:22:00Z</dcterms:modified>
</cp:coreProperties>
</file>